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346"/>
        <w:gridCol w:w="1382"/>
        <w:gridCol w:w="556"/>
        <w:gridCol w:w="1910"/>
        <w:gridCol w:w="3631"/>
        <w:gridCol w:w="2853"/>
        <w:gridCol w:w="1605"/>
      </w:tblGrid>
      <w:tr w:rsidR="005C1FF5" w14:paraId="393FEBB8" w14:textId="77777777" w:rsidTr="005B708C">
        <w:tc>
          <w:tcPr>
            <w:tcW w:w="14283" w:type="dxa"/>
            <w:gridSpan w:val="7"/>
            <w:shd w:val="clear" w:color="auto" w:fill="80945B" w:themeFill="accent3" w:themeFillShade="BF"/>
          </w:tcPr>
          <w:p w14:paraId="15F414F7" w14:textId="77777777" w:rsidR="007F3ED1" w:rsidRDefault="007F3ED1" w:rsidP="006B4CA0">
            <w:pPr>
              <w:pStyle w:val="NoSpacing"/>
              <w:rPr>
                <w:rFonts w:ascii="Calibri" w:hAnsi="Calibri" w:cs="Calibri"/>
                <w:b/>
                <w:color w:val="EDF0E7" w:themeColor="accent3" w:themeTint="33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EDF0E7" w:themeColor="accent3" w:themeTint="33"/>
                <w:sz w:val="28"/>
                <w:szCs w:val="28"/>
              </w:rPr>
              <w:t>To be read in conjunction with other related risk assessments &amp; policies/procedures.</w:t>
            </w:r>
          </w:p>
          <w:p w14:paraId="4FD4FECD" w14:textId="77777777" w:rsidR="003B4ECA" w:rsidRPr="006757B3" w:rsidRDefault="007F3ED1" w:rsidP="006B4CA0">
            <w:pPr>
              <w:pStyle w:val="NoSpacing"/>
              <w:rPr>
                <w:rFonts w:cs="Calibri"/>
                <w:b/>
                <w:color w:val="E2E2E3" w:themeColor="accent1" w:themeTint="33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EDF0E7" w:themeColor="accent3" w:themeTint="33"/>
                <w:sz w:val="28"/>
                <w:szCs w:val="28"/>
              </w:rPr>
              <w:t xml:space="preserve">NB:  It is accepted that this risk benefit assessment is applicable to everyone attending the </w:t>
            </w:r>
            <w:proofErr w:type="spellStart"/>
            <w:r>
              <w:rPr>
                <w:rFonts w:ascii="Calibri" w:hAnsi="Calibri" w:cs="Calibri"/>
                <w:b/>
                <w:color w:val="EDF0E7" w:themeColor="accent3" w:themeTint="33"/>
                <w:sz w:val="28"/>
                <w:szCs w:val="28"/>
              </w:rPr>
              <w:t>programme</w:t>
            </w:r>
            <w:proofErr w:type="spellEnd"/>
          </w:p>
        </w:tc>
      </w:tr>
      <w:tr w:rsidR="005C1FF5" w14:paraId="359019AE" w14:textId="77777777" w:rsidTr="00F55C07">
        <w:tc>
          <w:tcPr>
            <w:tcW w:w="14283" w:type="dxa"/>
            <w:gridSpan w:val="7"/>
            <w:shd w:val="clear" w:color="auto" w:fill="EDF0E7" w:themeFill="accent3" w:themeFillTint="33"/>
          </w:tcPr>
          <w:p w14:paraId="6442C53D" w14:textId="37D161A2" w:rsidR="003B4ECA" w:rsidRDefault="00D16865" w:rsidP="004C463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D16865">
              <w:rPr>
                <w:rFonts w:cs="Calibri"/>
                <w:b/>
                <w:sz w:val="24"/>
                <w:szCs w:val="24"/>
              </w:rPr>
              <w:t>Name of person compiling this risk benefit assessment:</w:t>
            </w:r>
            <w:r w:rsidR="008D69D0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4F744F" w:rsidRPr="00B5765B">
              <w:rPr>
                <w:rFonts w:cs="Calibri"/>
                <w:b/>
                <w:sz w:val="24"/>
                <w:szCs w:val="24"/>
                <w:highlight w:val="yellow"/>
              </w:rPr>
              <w:t>xx</w:t>
            </w:r>
            <w:bookmarkStart w:id="0" w:name="_GoBack"/>
            <w:bookmarkEnd w:id="0"/>
          </w:p>
          <w:p w14:paraId="7095955E" w14:textId="77777777" w:rsidR="007F3ED1" w:rsidRPr="00D16865" w:rsidRDefault="007F3ED1" w:rsidP="004C463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</w:tr>
      <w:tr w:rsidR="005C1FF5" w14:paraId="7889362E" w14:textId="77777777" w:rsidTr="00F55C07">
        <w:trPr>
          <w:trHeight w:val="1088"/>
        </w:trPr>
        <w:tc>
          <w:tcPr>
            <w:tcW w:w="14283" w:type="dxa"/>
            <w:gridSpan w:val="7"/>
            <w:shd w:val="clear" w:color="auto" w:fill="EDF0E7" w:themeFill="accent3" w:themeFillTint="33"/>
          </w:tcPr>
          <w:p w14:paraId="7435FCA7" w14:textId="77777777" w:rsidR="005C1FF5" w:rsidRDefault="003B4ECA" w:rsidP="004C463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Please state the </w:t>
            </w:r>
            <w:r w:rsidR="008337FA">
              <w:rPr>
                <w:rFonts w:cs="Calibri"/>
                <w:b/>
                <w:sz w:val="24"/>
                <w:szCs w:val="24"/>
              </w:rPr>
              <w:t>benefit</w:t>
            </w:r>
            <w:r>
              <w:rPr>
                <w:rFonts w:cs="Calibri"/>
                <w:b/>
                <w:sz w:val="24"/>
                <w:szCs w:val="24"/>
              </w:rPr>
              <w:t>s</w:t>
            </w:r>
            <w:r w:rsidR="008337FA">
              <w:rPr>
                <w:rFonts w:cs="Calibri"/>
                <w:b/>
                <w:sz w:val="24"/>
                <w:szCs w:val="24"/>
              </w:rPr>
              <w:t xml:space="preserve"> to the children of offering this experience</w:t>
            </w:r>
            <w:r w:rsidR="005C1FF5" w:rsidRPr="00D16865">
              <w:rPr>
                <w:rFonts w:cs="Calibri"/>
                <w:b/>
                <w:sz w:val="24"/>
                <w:szCs w:val="24"/>
              </w:rPr>
              <w:t>?</w:t>
            </w:r>
          </w:p>
          <w:p w14:paraId="562A87B4" w14:textId="2E6DA9EC" w:rsidR="008667CE" w:rsidRPr="008D69D0" w:rsidRDefault="00B36333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Cooking is an important life skill and the ability to prepare and cook food is an essential one. Sharing food and cooking together is a social activity that helps bring groups together. Cooking outdoors on a camp fir</w:t>
            </w:r>
            <w:r w:rsidR="007C464F">
              <w:rPr>
                <w:rFonts w:cs="Calibri"/>
                <w:sz w:val="20"/>
                <w:szCs w:val="20"/>
              </w:rPr>
              <w:t>e provides much needed warmth in the form of a cooked meal or a hot drink, especially in colder weather.</w:t>
            </w:r>
          </w:p>
          <w:p w14:paraId="38A4FA1B" w14:textId="77777777" w:rsidR="007F3ED1" w:rsidRDefault="007F3ED1" w:rsidP="004C463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  <w:p w14:paraId="2C1B9EFF" w14:textId="77777777" w:rsidR="005F07E3" w:rsidRDefault="005F07E3" w:rsidP="004C463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  <w:p w14:paraId="3AAF7786" w14:textId="77777777" w:rsidR="005F07E3" w:rsidRPr="00D16865" w:rsidRDefault="005F07E3" w:rsidP="004C463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</w:p>
        </w:tc>
      </w:tr>
      <w:tr w:rsidR="005C1FF5" w:rsidRPr="00E76786" w14:paraId="7381DB70" w14:textId="77777777" w:rsidTr="00ED5A93">
        <w:tc>
          <w:tcPr>
            <w:tcW w:w="3728" w:type="dxa"/>
            <w:gridSpan w:val="2"/>
            <w:shd w:val="clear" w:color="auto" w:fill="EDF0E7" w:themeFill="accent3" w:themeFillTint="33"/>
          </w:tcPr>
          <w:p w14:paraId="42F06F22" w14:textId="77777777" w:rsidR="005C1FF5" w:rsidRPr="00D16865" w:rsidRDefault="005C1FF5" w:rsidP="004C463B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D16865">
              <w:rPr>
                <w:rFonts w:cs="Calibri"/>
                <w:b/>
                <w:sz w:val="24"/>
                <w:szCs w:val="24"/>
              </w:rPr>
              <w:t>Probability Score:</w:t>
            </w:r>
          </w:p>
          <w:p w14:paraId="1CE43EE6" w14:textId="77777777" w:rsidR="005C1FF5" w:rsidRPr="00E76786" w:rsidRDefault="005C1FF5" w:rsidP="005C1FF5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&lt;5% chance that it will occur – very unlikely</w:t>
            </w:r>
          </w:p>
          <w:p w14:paraId="7B4DC555" w14:textId="77777777" w:rsidR="005C1FF5" w:rsidRPr="00E76786" w:rsidRDefault="005C1FF5" w:rsidP="005C1FF5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25% chance that it will occur</w:t>
            </w:r>
          </w:p>
          <w:p w14:paraId="71984E87" w14:textId="77777777" w:rsidR="005C1FF5" w:rsidRPr="00E76786" w:rsidRDefault="005C1FF5" w:rsidP="005C1FF5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50% chance that it will occur</w:t>
            </w:r>
          </w:p>
          <w:p w14:paraId="7B098C99" w14:textId="77777777" w:rsidR="005C1FF5" w:rsidRPr="00E76786" w:rsidRDefault="005C1FF5" w:rsidP="005C1FF5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75% chance that it will occur</w:t>
            </w:r>
          </w:p>
          <w:p w14:paraId="3863B7A7" w14:textId="77777777" w:rsidR="005C1FF5" w:rsidRPr="00E76786" w:rsidRDefault="005C1FF5" w:rsidP="005C1FF5">
            <w:pPr>
              <w:pStyle w:val="NoSpacing"/>
              <w:numPr>
                <w:ilvl w:val="0"/>
                <w:numId w:val="1"/>
              </w:numPr>
              <w:rPr>
                <w:rFonts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&gt;95% chance that it will occur – very likely</w:t>
            </w:r>
          </w:p>
        </w:tc>
        <w:tc>
          <w:tcPr>
            <w:tcW w:w="6097" w:type="dxa"/>
            <w:gridSpan w:val="3"/>
            <w:shd w:val="clear" w:color="auto" w:fill="EDF0E7" w:themeFill="accent3" w:themeFillTint="33"/>
          </w:tcPr>
          <w:p w14:paraId="64895510" w14:textId="77777777" w:rsidR="005C1FF5" w:rsidRPr="00D16865" w:rsidRDefault="005C1FF5" w:rsidP="004C463B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D16865">
              <w:rPr>
                <w:rFonts w:ascii="Calibri" w:hAnsi="Calibri" w:cs="Calibri"/>
                <w:b/>
                <w:sz w:val="24"/>
                <w:szCs w:val="24"/>
              </w:rPr>
              <w:t>Severity Score</w:t>
            </w:r>
          </w:p>
          <w:p w14:paraId="03912706" w14:textId="77777777" w:rsidR="005C1FF5" w:rsidRPr="00E76786" w:rsidRDefault="005C1FF5" w:rsidP="005C1FF5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Not serious – no first aid required</w:t>
            </w:r>
          </w:p>
          <w:p w14:paraId="7292CD58" w14:textId="77777777" w:rsidR="005C1FF5" w:rsidRPr="00E76786" w:rsidRDefault="005C1FF5" w:rsidP="005C1FF5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Minor Injury – requiring basic first aid</w:t>
            </w:r>
          </w:p>
          <w:p w14:paraId="04DCA3B5" w14:textId="77777777" w:rsidR="005C1FF5" w:rsidRPr="00E76786" w:rsidRDefault="005C1FF5" w:rsidP="005C1FF5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Injury – requiring non immediate professional medical attention</w:t>
            </w:r>
          </w:p>
          <w:p w14:paraId="1F80F840" w14:textId="77777777" w:rsidR="005C1FF5" w:rsidRPr="00E76786" w:rsidRDefault="005C1FF5" w:rsidP="005C1FF5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Serious injury/multiple injuries – requiring immediate medical attention</w:t>
            </w:r>
          </w:p>
          <w:p w14:paraId="31C06A25" w14:textId="77777777" w:rsidR="005C1FF5" w:rsidRDefault="005C1FF5" w:rsidP="005C1FF5">
            <w:pPr>
              <w:pStyle w:val="NoSpacing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>Major accident – multiple injuries or fatality</w:t>
            </w:r>
          </w:p>
          <w:p w14:paraId="3DB4DE70" w14:textId="77777777" w:rsidR="005C1FF5" w:rsidRPr="00E76786" w:rsidRDefault="005C1FF5" w:rsidP="004C463B">
            <w:pPr>
              <w:pStyle w:val="NoSpacing"/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58" w:type="dxa"/>
            <w:gridSpan w:val="2"/>
            <w:shd w:val="clear" w:color="auto" w:fill="EDF0E7" w:themeFill="accent3" w:themeFillTint="33"/>
          </w:tcPr>
          <w:p w14:paraId="5EC65616" w14:textId="77777777" w:rsidR="005C1FF5" w:rsidRPr="00D16865" w:rsidRDefault="005C1FF5" w:rsidP="004C463B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D16865">
              <w:rPr>
                <w:rFonts w:ascii="Calibri" w:hAnsi="Calibri" w:cs="Calibri"/>
                <w:b/>
                <w:sz w:val="24"/>
                <w:szCs w:val="24"/>
              </w:rPr>
              <w:t>Calculate the risk levels:</w:t>
            </w:r>
          </w:p>
          <w:p w14:paraId="79E17D4E" w14:textId="77777777" w:rsidR="005C1FF5" w:rsidRDefault="005C1FF5" w:rsidP="004C463B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E76786">
              <w:rPr>
                <w:rFonts w:ascii="Calibri" w:hAnsi="Calibri" w:cs="Calibri"/>
                <w:sz w:val="20"/>
                <w:szCs w:val="20"/>
              </w:rPr>
              <w:t xml:space="preserve">The rating is calculated from the probability multiplied by the severity which will give a rating between </w:t>
            </w:r>
            <w:r w:rsidRPr="003B4ECA">
              <w:rPr>
                <w:rFonts w:ascii="Calibri" w:hAnsi="Calibri" w:cs="Calibri"/>
                <w:b/>
                <w:sz w:val="20"/>
                <w:szCs w:val="20"/>
              </w:rPr>
              <w:t>1 &amp; 25.</w:t>
            </w:r>
          </w:p>
          <w:p w14:paraId="5A910814" w14:textId="49E010FA" w:rsidR="005C1FF5" w:rsidRDefault="008D69D0" w:rsidP="004C463B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Our school </w:t>
            </w:r>
            <w:r w:rsidR="005C1FF5">
              <w:rPr>
                <w:rFonts w:ascii="Calibri" w:hAnsi="Calibri" w:cs="Calibri"/>
                <w:sz w:val="20"/>
                <w:szCs w:val="20"/>
              </w:rPr>
              <w:t xml:space="preserve">will not be carrying out any activities deemed to have </w:t>
            </w:r>
            <w:r w:rsidR="005C1FF5" w:rsidRPr="003B4ECA">
              <w:rPr>
                <w:rFonts w:ascii="Calibri" w:hAnsi="Calibri" w:cs="Calibri"/>
                <w:b/>
                <w:sz w:val="20"/>
                <w:szCs w:val="20"/>
              </w:rPr>
              <w:t>a revised rating of over 12</w:t>
            </w:r>
            <w:r w:rsidR="005C1FF5">
              <w:rPr>
                <w:rFonts w:ascii="Calibri" w:hAnsi="Calibri" w:cs="Calibri"/>
                <w:sz w:val="20"/>
                <w:szCs w:val="20"/>
              </w:rPr>
              <w:t xml:space="preserve"> as they are deemed too dangerous</w:t>
            </w:r>
            <w:r w:rsidR="003B4ECA">
              <w:rPr>
                <w:rFonts w:ascii="Calibri" w:hAnsi="Calibri" w:cs="Calibri"/>
                <w:sz w:val="20"/>
                <w:szCs w:val="20"/>
              </w:rPr>
              <w:t xml:space="preserve"> even with control measures in place.</w:t>
            </w:r>
          </w:p>
          <w:p w14:paraId="08EFD317" w14:textId="77777777" w:rsidR="005C1FF5" w:rsidRPr="00E76786" w:rsidRDefault="005C1FF5" w:rsidP="004C463B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1FF5" w:rsidRPr="00A43064" w14:paraId="5EA2B0CA" w14:textId="77777777" w:rsidTr="00ED5A93">
        <w:tc>
          <w:tcPr>
            <w:tcW w:w="2346" w:type="dxa"/>
            <w:shd w:val="clear" w:color="auto" w:fill="CAD3B8" w:themeFill="accent3" w:themeFillTint="99"/>
          </w:tcPr>
          <w:p w14:paraId="57CC5FD5" w14:textId="77777777" w:rsidR="005C1FF5" w:rsidRPr="00D16865" w:rsidRDefault="005C1FF5" w:rsidP="004C463B">
            <w:pPr>
              <w:pStyle w:val="NoSpacing"/>
              <w:rPr>
                <w:rFonts w:cs="Calibri"/>
                <w:b/>
              </w:rPr>
            </w:pPr>
            <w:r w:rsidRPr="00D16865">
              <w:rPr>
                <w:rFonts w:cs="Calibri"/>
                <w:b/>
              </w:rPr>
              <w:t>Hazard</w:t>
            </w:r>
          </w:p>
        </w:tc>
        <w:tc>
          <w:tcPr>
            <w:tcW w:w="1938" w:type="dxa"/>
            <w:gridSpan w:val="2"/>
            <w:shd w:val="clear" w:color="auto" w:fill="CAD3B8" w:themeFill="accent3" w:themeFillTint="99"/>
          </w:tcPr>
          <w:p w14:paraId="568549DE" w14:textId="77777777" w:rsidR="005C1FF5" w:rsidRPr="00D16865" w:rsidRDefault="005C1FF5" w:rsidP="004C463B">
            <w:pPr>
              <w:pStyle w:val="NoSpacing"/>
              <w:rPr>
                <w:rFonts w:cs="Calibri"/>
                <w:b/>
              </w:rPr>
            </w:pPr>
            <w:r w:rsidRPr="00D16865">
              <w:rPr>
                <w:rFonts w:cs="Calibri"/>
                <w:b/>
              </w:rPr>
              <w:t>Harm</w:t>
            </w:r>
          </w:p>
        </w:tc>
        <w:tc>
          <w:tcPr>
            <w:tcW w:w="1910" w:type="dxa"/>
            <w:shd w:val="clear" w:color="auto" w:fill="CAD3B8" w:themeFill="accent3" w:themeFillTint="99"/>
          </w:tcPr>
          <w:p w14:paraId="526F9B2B" w14:textId="77777777" w:rsidR="006757B3" w:rsidRDefault="006757B3" w:rsidP="006757B3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Risk Rating prior to control measures</w:t>
            </w:r>
          </w:p>
          <w:p w14:paraId="1EA0B271" w14:textId="77777777" w:rsidR="005C1FF5" w:rsidRPr="00D16865" w:rsidRDefault="006757B3" w:rsidP="006757B3">
            <w:pPr>
              <w:pStyle w:val="NoSpacing"/>
              <w:rPr>
                <w:rFonts w:cs="Calibri"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>(Probability x Severity = )</w:t>
            </w:r>
          </w:p>
        </w:tc>
        <w:tc>
          <w:tcPr>
            <w:tcW w:w="6484" w:type="dxa"/>
            <w:gridSpan w:val="2"/>
            <w:shd w:val="clear" w:color="auto" w:fill="CAD3B8" w:themeFill="accent3" w:themeFillTint="99"/>
          </w:tcPr>
          <w:p w14:paraId="15EA4928" w14:textId="77777777" w:rsidR="005C1FF5" w:rsidRPr="00D16865" w:rsidRDefault="005C1FF5" w:rsidP="004C463B">
            <w:pPr>
              <w:pStyle w:val="NoSpacing"/>
              <w:rPr>
                <w:rFonts w:cs="Calibri"/>
                <w:b/>
              </w:rPr>
            </w:pPr>
            <w:r w:rsidRPr="00D16865">
              <w:rPr>
                <w:rFonts w:cs="Calibri"/>
                <w:b/>
              </w:rPr>
              <w:t>Control measures to reduce the risk</w:t>
            </w:r>
            <w:r w:rsidR="00F55C07" w:rsidRPr="00D16865">
              <w:rPr>
                <w:rFonts w:cs="Calibri"/>
                <w:b/>
              </w:rPr>
              <w:t xml:space="preserve"> and actioned by whom?</w:t>
            </w:r>
          </w:p>
        </w:tc>
        <w:tc>
          <w:tcPr>
            <w:tcW w:w="1605" w:type="dxa"/>
            <w:shd w:val="clear" w:color="auto" w:fill="CAD3B8" w:themeFill="accent3" w:themeFillTint="99"/>
          </w:tcPr>
          <w:p w14:paraId="58054E89" w14:textId="77777777" w:rsidR="005C1FF5" w:rsidRPr="00D16865" w:rsidRDefault="005C1FF5" w:rsidP="004C463B">
            <w:pPr>
              <w:pStyle w:val="NoSpacing"/>
              <w:rPr>
                <w:rFonts w:cs="Calibri"/>
                <w:b/>
              </w:rPr>
            </w:pPr>
            <w:r w:rsidRPr="00D16865">
              <w:rPr>
                <w:rFonts w:cs="Calibri"/>
                <w:b/>
              </w:rPr>
              <w:t xml:space="preserve">Revised </w:t>
            </w:r>
            <w:r w:rsidR="008337FA">
              <w:rPr>
                <w:rFonts w:cs="Calibri"/>
                <w:b/>
              </w:rPr>
              <w:t xml:space="preserve"> Risk Rating (</w:t>
            </w:r>
            <w:r w:rsidRPr="00D16865">
              <w:rPr>
                <w:rFonts w:cs="Calibri"/>
                <w:b/>
              </w:rPr>
              <w:t>Probability x Severity</w:t>
            </w:r>
            <w:r w:rsidR="00C56B68">
              <w:rPr>
                <w:rFonts w:cs="Calibri"/>
                <w:b/>
              </w:rPr>
              <w:t xml:space="preserve"> =</w:t>
            </w:r>
            <w:r w:rsidR="008337FA">
              <w:rPr>
                <w:rFonts w:cs="Calibri"/>
                <w:b/>
              </w:rPr>
              <w:t xml:space="preserve">  )</w:t>
            </w:r>
          </w:p>
        </w:tc>
      </w:tr>
      <w:tr w:rsidR="005C1FF5" w14:paraId="6F5FE933" w14:textId="77777777" w:rsidTr="00ED5A93">
        <w:tc>
          <w:tcPr>
            <w:tcW w:w="2346" w:type="dxa"/>
            <w:shd w:val="clear" w:color="auto" w:fill="EDF0E7" w:themeFill="accent3" w:themeFillTint="33"/>
          </w:tcPr>
          <w:p w14:paraId="2265191D" w14:textId="5E5F6A25" w:rsidR="005C1FF5" w:rsidRPr="007C464F" w:rsidRDefault="007C464F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Fire</w:t>
            </w:r>
          </w:p>
          <w:p w14:paraId="1B813E4F" w14:textId="77777777" w:rsidR="005C1FF5" w:rsidRPr="007C464F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shd w:val="clear" w:color="auto" w:fill="EDF0E7" w:themeFill="accent3" w:themeFillTint="33"/>
          </w:tcPr>
          <w:p w14:paraId="48402F32" w14:textId="77777777" w:rsidR="005C1FF5" w:rsidRPr="007C464F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EDF0E7" w:themeFill="accent3" w:themeFillTint="33"/>
          </w:tcPr>
          <w:p w14:paraId="615F6A7A" w14:textId="77777777" w:rsidR="005C1FF5" w:rsidRPr="007C464F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6484" w:type="dxa"/>
            <w:gridSpan w:val="2"/>
            <w:shd w:val="clear" w:color="auto" w:fill="EDF0E7" w:themeFill="accent3" w:themeFillTint="33"/>
          </w:tcPr>
          <w:p w14:paraId="0AF7DB38" w14:textId="77777777" w:rsidR="005C1FF5" w:rsidRDefault="007C464F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See separate Risk Benefit Assessment for Campfire</w:t>
            </w:r>
          </w:p>
          <w:p w14:paraId="61A1BA99" w14:textId="77777777" w:rsidR="00AE0D94" w:rsidRDefault="00AE0D94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48075D2" w14:textId="77777777" w:rsidR="00AE0D94" w:rsidRDefault="00AE0D94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F34C4E5" w14:textId="77777777" w:rsidR="00AE0D94" w:rsidRDefault="00AE0D94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672433B" w14:textId="77777777" w:rsidR="00AE0D94" w:rsidRDefault="00AE0D94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88A178F" w14:textId="77777777" w:rsidR="00AE0D94" w:rsidRDefault="00AE0D94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4B69CB8" w14:textId="77777777" w:rsidR="00AE0D94" w:rsidRDefault="00AE0D94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A4A56B9" w14:textId="77777777" w:rsidR="00AE0D94" w:rsidRDefault="00AE0D94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484B7F1" w14:textId="35BAFC0E" w:rsidR="00AE0D94" w:rsidRPr="007C464F" w:rsidRDefault="00AE0D94" w:rsidP="001C54C5">
            <w:pPr>
              <w:pStyle w:val="NoSpacing"/>
              <w:ind w:firstLine="720"/>
              <w:rPr>
                <w:rFonts w:cs="Calibri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EDF0E7" w:themeFill="accent3" w:themeFillTint="33"/>
          </w:tcPr>
          <w:p w14:paraId="1291686D" w14:textId="77777777" w:rsidR="005C1FF5" w:rsidRPr="007C464F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</w:tr>
      <w:tr w:rsidR="005C1FF5" w14:paraId="0C88B235" w14:textId="77777777" w:rsidTr="00ED5A93">
        <w:tc>
          <w:tcPr>
            <w:tcW w:w="2346" w:type="dxa"/>
            <w:shd w:val="clear" w:color="auto" w:fill="EDF0E7" w:themeFill="accent3" w:themeFillTint="33"/>
          </w:tcPr>
          <w:p w14:paraId="4D822DEE" w14:textId="4AE6824B" w:rsidR="005C1FF5" w:rsidRPr="007C464F" w:rsidRDefault="00BE21D3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Using knives and utensils to prepare food</w:t>
            </w:r>
          </w:p>
          <w:p w14:paraId="1628EC97" w14:textId="77777777" w:rsidR="005C1FF5" w:rsidRPr="007C464F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shd w:val="clear" w:color="auto" w:fill="EDF0E7" w:themeFill="accent3" w:themeFillTint="33"/>
          </w:tcPr>
          <w:p w14:paraId="082156B5" w14:textId="5AAA803D" w:rsidR="005C1FF5" w:rsidRDefault="00BE21D3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Injury – </w:t>
            </w:r>
          </w:p>
          <w:p w14:paraId="3B090A43" w14:textId="5A068B53" w:rsidR="00BE21D3" w:rsidRPr="007C464F" w:rsidRDefault="00BE21D3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Cuts, grazes</w:t>
            </w:r>
          </w:p>
        </w:tc>
        <w:tc>
          <w:tcPr>
            <w:tcW w:w="1910" w:type="dxa"/>
            <w:shd w:val="clear" w:color="auto" w:fill="EDF0E7" w:themeFill="accent3" w:themeFillTint="33"/>
          </w:tcPr>
          <w:p w14:paraId="64DB8906" w14:textId="51CF2DC6" w:rsidR="005C1FF5" w:rsidRPr="007C464F" w:rsidRDefault="004240BD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4x3=12</w:t>
            </w:r>
          </w:p>
        </w:tc>
        <w:tc>
          <w:tcPr>
            <w:tcW w:w="6484" w:type="dxa"/>
            <w:gridSpan w:val="2"/>
            <w:shd w:val="clear" w:color="auto" w:fill="EDF0E7" w:themeFill="accent3" w:themeFillTint="33"/>
          </w:tcPr>
          <w:p w14:paraId="07460EFA" w14:textId="5F2F1095" w:rsidR="005C1FF5" w:rsidRDefault="004240BD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Safety talk and demonstration of safe use of knives, peeler and any other sharp utensil</w:t>
            </w:r>
            <w:r w:rsidR="00870A5B">
              <w:rPr>
                <w:rFonts w:cs="Calibri"/>
                <w:sz w:val="20"/>
                <w:szCs w:val="20"/>
              </w:rPr>
              <w:t>, as well as behavioural expectations.</w:t>
            </w:r>
          </w:p>
          <w:p w14:paraId="4CEA8C0B" w14:textId="23D6BDB3" w:rsidR="004240BD" w:rsidRDefault="00ED5A93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CT</w:t>
            </w:r>
            <w:r w:rsidR="004240BD">
              <w:rPr>
                <w:rFonts w:cs="Calibri"/>
                <w:sz w:val="20"/>
                <w:szCs w:val="20"/>
              </w:rPr>
              <w:t xml:space="preserve"> to check the condition of utensils before the start of the </w:t>
            </w:r>
            <w:r>
              <w:rPr>
                <w:rFonts w:cs="Calibri"/>
                <w:sz w:val="20"/>
                <w:szCs w:val="20"/>
              </w:rPr>
              <w:t>OL</w:t>
            </w:r>
            <w:r w:rsidR="004240BD">
              <w:rPr>
                <w:rFonts w:cs="Calibri"/>
                <w:sz w:val="20"/>
                <w:szCs w:val="20"/>
              </w:rPr>
              <w:t xml:space="preserve"> session.</w:t>
            </w:r>
          </w:p>
          <w:p w14:paraId="043F0039" w14:textId="0F7A7CCD" w:rsidR="004240BD" w:rsidRDefault="00870A5B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Staff to supervise the use of knives and utensils in small groups during food preparation.</w:t>
            </w:r>
          </w:p>
          <w:p w14:paraId="69126E0E" w14:textId="2746A5E0" w:rsidR="00870A5B" w:rsidRDefault="00ED5A93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CT</w:t>
            </w:r>
            <w:r w:rsidR="00870A5B">
              <w:rPr>
                <w:rFonts w:cs="Calibri"/>
                <w:sz w:val="20"/>
                <w:szCs w:val="20"/>
              </w:rPr>
              <w:t xml:space="preserve"> to check all knives and utensils have been returned at the end of the activity.</w:t>
            </w:r>
          </w:p>
          <w:p w14:paraId="58E82702" w14:textId="5D2D54C9" w:rsidR="00CD2930" w:rsidRDefault="00CD2930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Knives and utensils to be used on a suitable cutting surface, such as a chopping board.</w:t>
            </w:r>
          </w:p>
          <w:p w14:paraId="55249F78" w14:textId="6F00DF11" w:rsidR="00870A5B" w:rsidRPr="007C464F" w:rsidRDefault="00870A5B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EDF0E7" w:themeFill="accent3" w:themeFillTint="33"/>
          </w:tcPr>
          <w:p w14:paraId="790694D5" w14:textId="2B9C0B62" w:rsidR="005C1FF5" w:rsidRPr="007C464F" w:rsidRDefault="00870A5B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1x3=3</w:t>
            </w:r>
          </w:p>
        </w:tc>
      </w:tr>
      <w:tr w:rsidR="005C1FF5" w14:paraId="7D6842DA" w14:textId="77777777" w:rsidTr="00ED5A93">
        <w:tc>
          <w:tcPr>
            <w:tcW w:w="2346" w:type="dxa"/>
            <w:shd w:val="clear" w:color="auto" w:fill="EDF0E7" w:themeFill="accent3" w:themeFillTint="33"/>
          </w:tcPr>
          <w:p w14:paraId="7329546C" w14:textId="0D0C2183" w:rsidR="005C1FF5" w:rsidRPr="007C464F" w:rsidRDefault="00397EC7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Incorrect f</w:t>
            </w:r>
            <w:r w:rsidR="00870A5B">
              <w:rPr>
                <w:rFonts w:cs="Calibri"/>
                <w:sz w:val="20"/>
                <w:szCs w:val="20"/>
              </w:rPr>
              <w:t>ood storage</w:t>
            </w:r>
            <w:r w:rsidR="00941BAE">
              <w:rPr>
                <w:rFonts w:cs="Calibri"/>
                <w:sz w:val="20"/>
                <w:szCs w:val="20"/>
              </w:rPr>
              <w:t>/cross contamination.</w:t>
            </w:r>
          </w:p>
          <w:p w14:paraId="1398A3C8" w14:textId="77777777" w:rsidR="005C1FF5" w:rsidRPr="007C464F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shd w:val="clear" w:color="auto" w:fill="EDF0E7" w:themeFill="accent3" w:themeFillTint="33"/>
          </w:tcPr>
          <w:p w14:paraId="5C45215A" w14:textId="1F271533" w:rsidR="005C1FF5" w:rsidRDefault="00397EC7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Injury –</w:t>
            </w:r>
          </w:p>
          <w:p w14:paraId="61CFDC89" w14:textId="4DB10991" w:rsidR="00397EC7" w:rsidRPr="007C464F" w:rsidRDefault="00397EC7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Stomach upset, diarrhea</w:t>
            </w:r>
            <w:r w:rsidR="00944200">
              <w:rPr>
                <w:rFonts w:cs="Calibri"/>
                <w:sz w:val="20"/>
                <w:szCs w:val="20"/>
              </w:rPr>
              <w:t>, vomiting, dehydration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910" w:type="dxa"/>
            <w:shd w:val="clear" w:color="auto" w:fill="EDF0E7" w:themeFill="accent3" w:themeFillTint="33"/>
          </w:tcPr>
          <w:p w14:paraId="7E4C6C67" w14:textId="1BC8DDCA" w:rsidR="005C1FF5" w:rsidRPr="007C464F" w:rsidRDefault="00944200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4x3=12</w:t>
            </w:r>
          </w:p>
        </w:tc>
        <w:tc>
          <w:tcPr>
            <w:tcW w:w="6484" w:type="dxa"/>
            <w:gridSpan w:val="2"/>
            <w:shd w:val="clear" w:color="auto" w:fill="EDF0E7" w:themeFill="accent3" w:themeFillTint="33"/>
          </w:tcPr>
          <w:p w14:paraId="03F14742" w14:textId="3A8E9DF8" w:rsidR="005C1FF5" w:rsidRDefault="00944200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Cooked and raw food will be stored</w:t>
            </w:r>
            <w:r w:rsidR="00941BAE">
              <w:rPr>
                <w:rFonts w:cs="Calibri"/>
                <w:sz w:val="20"/>
                <w:szCs w:val="20"/>
              </w:rPr>
              <w:t xml:space="preserve"> and prepared</w:t>
            </w:r>
            <w:r>
              <w:rPr>
                <w:rFonts w:cs="Calibri"/>
                <w:sz w:val="20"/>
                <w:szCs w:val="20"/>
              </w:rPr>
              <w:t xml:space="preserve"> separately.</w:t>
            </w:r>
          </w:p>
          <w:p w14:paraId="7ED276BC" w14:textId="77777777" w:rsidR="00944200" w:rsidRDefault="00944200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Food will be stored in plastic storage boxes with fitted lids.</w:t>
            </w:r>
          </w:p>
          <w:p w14:paraId="1F8D248F" w14:textId="77777777" w:rsidR="00944200" w:rsidRDefault="00944200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 </w:t>
            </w:r>
            <w:r w:rsidR="00102FF6">
              <w:rPr>
                <w:rFonts w:cs="Calibri"/>
                <w:sz w:val="20"/>
                <w:szCs w:val="20"/>
              </w:rPr>
              <w:t>hot weather food will be stored at a suitable temperature with the use of ice packs and insulated bags.</w:t>
            </w:r>
          </w:p>
          <w:p w14:paraId="256E5DE8" w14:textId="77777777" w:rsidR="00941BAE" w:rsidRDefault="00941BAE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Leftover cooked food will be cooled and stored as quickly as possible.</w:t>
            </w:r>
          </w:p>
          <w:p w14:paraId="54E79631" w14:textId="0C4F11E2" w:rsidR="00941BAE" w:rsidRPr="007C464F" w:rsidRDefault="00941BAE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Different colour chopping boards will be used for different foodstuffs.</w:t>
            </w:r>
          </w:p>
        </w:tc>
        <w:tc>
          <w:tcPr>
            <w:tcW w:w="1605" w:type="dxa"/>
            <w:shd w:val="clear" w:color="auto" w:fill="EDF0E7" w:themeFill="accent3" w:themeFillTint="33"/>
          </w:tcPr>
          <w:p w14:paraId="5379A97F" w14:textId="2391E7B7" w:rsidR="005C1FF5" w:rsidRPr="007C464F" w:rsidRDefault="00613B90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1x3=3</w:t>
            </w:r>
          </w:p>
        </w:tc>
      </w:tr>
      <w:tr w:rsidR="006757B3" w14:paraId="07CD67AB" w14:textId="77777777" w:rsidTr="00ED5A93">
        <w:tc>
          <w:tcPr>
            <w:tcW w:w="2346" w:type="dxa"/>
            <w:shd w:val="clear" w:color="auto" w:fill="EDF0E7" w:themeFill="accent3" w:themeFillTint="33"/>
          </w:tcPr>
          <w:p w14:paraId="23D99D9B" w14:textId="00EE3304" w:rsidR="006757B3" w:rsidRPr="007C464F" w:rsidRDefault="00613B90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Food not cooked properly/not heated all the way through </w:t>
            </w:r>
          </w:p>
        </w:tc>
        <w:tc>
          <w:tcPr>
            <w:tcW w:w="1938" w:type="dxa"/>
            <w:gridSpan w:val="2"/>
            <w:shd w:val="clear" w:color="auto" w:fill="EDF0E7" w:themeFill="accent3" w:themeFillTint="33"/>
          </w:tcPr>
          <w:p w14:paraId="7BF8D4B5" w14:textId="77777777" w:rsidR="00613B90" w:rsidRDefault="00613B90" w:rsidP="00613B90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Injury –</w:t>
            </w:r>
          </w:p>
          <w:p w14:paraId="6E801940" w14:textId="14051F63" w:rsidR="006757B3" w:rsidRPr="007C464F" w:rsidRDefault="00613B90" w:rsidP="00613B90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Stomach upset, diarrhea, vomiting, dehydration</w:t>
            </w:r>
          </w:p>
        </w:tc>
        <w:tc>
          <w:tcPr>
            <w:tcW w:w="1910" w:type="dxa"/>
            <w:shd w:val="clear" w:color="auto" w:fill="EDF0E7" w:themeFill="accent3" w:themeFillTint="33"/>
          </w:tcPr>
          <w:p w14:paraId="43559334" w14:textId="2F732DA6" w:rsidR="006757B3" w:rsidRPr="007C464F" w:rsidRDefault="00613B90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5x3=15</w:t>
            </w:r>
          </w:p>
        </w:tc>
        <w:tc>
          <w:tcPr>
            <w:tcW w:w="6484" w:type="dxa"/>
            <w:gridSpan w:val="2"/>
            <w:shd w:val="clear" w:color="auto" w:fill="EDF0E7" w:themeFill="accent3" w:themeFillTint="33"/>
          </w:tcPr>
          <w:p w14:paraId="44FCFB8C" w14:textId="4BC2702C" w:rsidR="006757B3" w:rsidRDefault="004B769A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Safety talk to inform all participants that camp fires do not cook evenly and to show how to check the food is cooked all the way through.</w:t>
            </w:r>
            <w:r w:rsidR="00530AB6">
              <w:rPr>
                <w:rFonts w:cs="Calibri"/>
                <w:sz w:val="20"/>
                <w:szCs w:val="20"/>
              </w:rPr>
              <w:t xml:space="preserve"> Staff to inform children if they think food they are eating is not hot enough all the way through to stop eating and inform an adult.</w:t>
            </w:r>
          </w:p>
          <w:p w14:paraId="2F1A93CA" w14:textId="78FEBA98" w:rsidR="00CD2930" w:rsidRDefault="00CD2930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If cooking</w:t>
            </w:r>
            <w:r w:rsidR="00C23F1C">
              <w:rPr>
                <w:rFonts w:cs="Calibri"/>
                <w:sz w:val="20"/>
                <w:szCs w:val="20"/>
              </w:rPr>
              <w:t xml:space="preserve"> or reheating</w:t>
            </w:r>
            <w:r>
              <w:rPr>
                <w:rFonts w:cs="Calibri"/>
                <w:sz w:val="20"/>
                <w:szCs w:val="20"/>
              </w:rPr>
              <w:t xml:space="preserve"> meat a food probe will be used to check the centre of the meat has reached the minimum required temperature</w:t>
            </w:r>
            <w:r w:rsidR="00C23F1C">
              <w:rPr>
                <w:rFonts w:cs="Calibri"/>
                <w:sz w:val="20"/>
                <w:szCs w:val="20"/>
              </w:rPr>
              <w:t xml:space="preserve"> of 75 degrees, once the food has been removed from the fire.</w:t>
            </w:r>
          </w:p>
          <w:p w14:paraId="7BB1737C" w14:textId="77777777" w:rsidR="00C81BD5" w:rsidRDefault="00C81BD5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Staff to check food is hot enough before it is eaten.</w:t>
            </w:r>
          </w:p>
          <w:p w14:paraId="7D562651" w14:textId="77777777" w:rsidR="00530AB6" w:rsidRDefault="00530AB6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6D08E590" w14:textId="77777777" w:rsidR="00530AB6" w:rsidRDefault="00530AB6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95BB423" w14:textId="77777777" w:rsidR="00530AB6" w:rsidRDefault="00530AB6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1E1A48B5" w14:textId="77777777" w:rsidR="00530AB6" w:rsidRDefault="00530AB6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3F5F1FF" w14:textId="77777777" w:rsidR="00C23F1C" w:rsidRDefault="00C23F1C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BAFC7E4" w14:textId="77777777" w:rsidR="004B769A" w:rsidRDefault="004B769A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5561BBCA" w14:textId="77777777" w:rsidR="004B769A" w:rsidRPr="007C464F" w:rsidRDefault="004B769A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84AF28A" w14:textId="77777777" w:rsidR="006757B3" w:rsidRPr="007C464F" w:rsidRDefault="006757B3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2E477951" w14:textId="77777777" w:rsidR="006757B3" w:rsidRPr="007C464F" w:rsidRDefault="006757B3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EDF0E7" w:themeFill="accent3" w:themeFillTint="33"/>
          </w:tcPr>
          <w:p w14:paraId="0705E275" w14:textId="1ACF95D1" w:rsidR="006757B3" w:rsidRPr="007C464F" w:rsidRDefault="005C4F90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2x3=6</w:t>
            </w:r>
          </w:p>
        </w:tc>
      </w:tr>
      <w:tr w:rsidR="005C1FF5" w:rsidRPr="00A43064" w14:paraId="0C4D2485" w14:textId="77777777" w:rsidTr="00ED5A93">
        <w:tc>
          <w:tcPr>
            <w:tcW w:w="2346" w:type="dxa"/>
            <w:shd w:val="clear" w:color="auto" w:fill="CAD3B8" w:themeFill="accent3" w:themeFillTint="99"/>
          </w:tcPr>
          <w:p w14:paraId="6E0EB155" w14:textId="11F0A01F" w:rsidR="005C1FF5" w:rsidRPr="00A43064" w:rsidRDefault="005C1FF5" w:rsidP="004C46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A43064">
              <w:rPr>
                <w:rFonts w:cs="Calibri"/>
                <w:b/>
                <w:sz w:val="20"/>
                <w:szCs w:val="20"/>
              </w:rPr>
              <w:lastRenderedPageBreak/>
              <w:t>Hazard</w:t>
            </w:r>
          </w:p>
        </w:tc>
        <w:tc>
          <w:tcPr>
            <w:tcW w:w="1938" w:type="dxa"/>
            <w:gridSpan w:val="2"/>
            <w:shd w:val="clear" w:color="auto" w:fill="CAD3B8" w:themeFill="accent3" w:themeFillTint="99"/>
          </w:tcPr>
          <w:p w14:paraId="44B5FC25" w14:textId="77777777" w:rsidR="005C1FF5" w:rsidRPr="00A43064" w:rsidRDefault="005C1FF5" w:rsidP="004C46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A43064">
              <w:rPr>
                <w:rFonts w:cs="Calibri"/>
                <w:b/>
                <w:sz w:val="20"/>
                <w:szCs w:val="20"/>
              </w:rPr>
              <w:t>Harm</w:t>
            </w:r>
          </w:p>
        </w:tc>
        <w:tc>
          <w:tcPr>
            <w:tcW w:w="1910" w:type="dxa"/>
            <w:shd w:val="clear" w:color="auto" w:fill="CAD3B8" w:themeFill="accent3" w:themeFillTint="99"/>
          </w:tcPr>
          <w:p w14:paraId="1496F16F" w14:textId="77777777" w:rsidR="008337FA" w:rsidRDefault="008337FA" w:rsidP="004C46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Risk Rating</w:t>
            </w:r>
            <w:r w:rsidR="00C74EDB">
              <w:rPr>
                <w:rFonts w:cs="Calibri"/>
                <w:b/>
                <w:sz w:val="20"/>
                <w:szCs w:val="20"/>
              </w:rPr>
              <w:t xml:space="preserve"> prior to control measures</w:t>
            </w:r>
          </w:p>
          <w:p w14:paraId="7DB8E891" w14:textId="77777777" w:rsidR="005C1FF5" w:rsidRPr="00A43064" w:rsidRDefault="008337FA" w:rsidP="004C46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(</w:t>
            </w:r>
            <w:r w:rsidR="005C1FF5">
              <w:rPr>
                <w:rFonts w:cs="Calibri"/>
                <w:b/>
                <w:sz w:val="20"/>
                <w:szCs w:val="20"/>
              </w:rPr>
              <w:t>Probability x Severity</w:t>
            </w:r>
            <w:r w:rsidR="00C56B68">
              <w:rPr>
                <w:rFonts w:cs="Calibri"/>
                <w:b/>
                <w:sz w:val="20"/>
                <w:szCs w:val="20"/>
              </w:rPr>
              <w:t xml:space="preserve"> =</w:t>
            </w:r>
            <w:r>
              <w:rPr>
                <w:rFonts w:cs="Calibri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6484" w:type="dxa"/>
            <w:gridSpan w:val="2"/>
            <w:shd w:val="clear" w:color="auto" w:fill="CAD3B8" w:themeFill="accent3" w:themeFillTint="99"/>
          </w:tcPr>
          <w:p w14:paraId="39BEFA30" w14:textId="77777777" w:rsidR="005C1FF5" w:rsidRPr="00A43064" w:rsidRDefault="006757B3" w:rsidP="004C46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 w:rsidRPr="00D16865">
              <w:rPr>
                <w:rFonts w:cs="Calibri"/>
                <w:b/>
              </w:rPr>
              <w:t>Control measures to reduce the risk and actioned by whom?</w:t>
            </w:r>
          </w:p>
        </w:tc>
        <w:tc>
          <w:tcPr>
            <w:tcW w:w="1605" w:type="dxa"/>
            <w:shd w:val="clear" w:color="auto" w:fill="CAD3B8" w:themeFill="accent3" w:themeFillTint="99"/>
          </w:tcPr>
          <w:p w14:paraId="6E90D27C" w14:textId="77777777" w:rsidR="00C74EDB" w:rsidRDefault="005C1FF5" w:rsidP="004C46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Revised </w:t>
            </w:r>
          </w:p>
          <w:p w14:paraId="44E7D116" w14:textId="77777777" w:rsidR="005C1FF5" w:rsidRPr="00A43064" w:rsidRDefault="008337FA" w:rsidP="004C463B">
            <w:pPr>
              <w:pStyle w:val="NoSpacing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Risk Rating (</w:t>
            </w:r>
            <w:r w:rsidR="005C1FF5">
              <w:rPr>
                <w:rFonts w:cs="Calibri"/>
                <w:b/>
                <w:sz w:val="20"/>
                <w:szCs w:val="20"/>
              </w:rPr>
              <w:t>Probability x Severity</w:t>
            </w:r>
            <w:r w:rsidR="00C56B68">
              <w:rPr>
                <w:rFonts w:cs="Calibri"/>
                <w:b/>
                <w:sz w:val="20"/>
                <w:szCs w:val="20"/>
              </w:rPr>
              <w:t xml:space="preserve"> =</w:t>
            </w:r>
            <w:r>
              <w:rPr>
                <w:rFonts w:cs="Calibri"/>
                <w:b/>
                <w:sz w:val="20"/>
                <w:szCs w:val="20"/>
              </w:rPr>
              <w:t xml:space="preserve">  )</w:t>
            </w:r>
          </w:p>
        </w:tc>
      </w:tr>
      <w:tr w:rsidR="005C1FF5" w14:paraId="5F05DDCE" w14:textId="77777777" w:rsidTr="00ED5A93">
        <w:tc>
          <w:tcPr>
            <w:tcW w:w="2346" w:type="dxa"/>
            <w:shd w:val="clear" w:color="auto" w:fill="EDF0E7" w:themeFill="accent3" w:themeFillTint="33"/>
          </w:tcPr>
          <w:p w14:paraId="067EA889" w14:textId="0A8B7D30" w:rsidR="005C1FF5" w:rsidRPr="00530AB6" w:rsidRDefault="00530AB6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Incorrect equipment used on fire</w:t>
            </w:r>
          </w:p>
          <w:p w14:paraId="4414354F" w14:textId="77777777" w:rsidR="005C1FF5" w:rsidRPr="00530AB6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shd w:val="clear" w:color="auto" w:fill="EDF0E7" w:themeFill="accent3" w:themeFillTint="33"/>
          </w:tcPr>
          <w:p w14:paraId="244E3FC1" w14:textId="791A5AD8" w:rsidR="005C1FF5" w:rsidRDefault="00530AB6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Serious injury –</w:t>
            </w:r>
          </w:p>
          <w:p w14:paraId="564DF19D" w14:textId="1F35B3E2" w:rsidR="00530AB6" w:rsidRPr="00530AB6" w:rsidRDefault="00530AB6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Burns,</w:t>
            </w:r>
            <w:r w:rsidR="005C4F90">
              <w:rPr>
                <w:rFonts w:cs="Calibri"/>
                <w:sz w:val="20"/>
                <w:szCs w:val="20"/>
              </w:rPr>
              <w:t xml:space="preserve"> scalds,</w:t>
            </w:r>
            <w:r>
              <w:rPr>
                <w:rFonts w:cs="Calibri"/>
                <w:sz w:val="20"/>
                <w:szCs w:val="20"/>
              </w:rPr>
              <w:t xml:space="preserve"> inhalation of toxic fumes</w:t>
            </w:r>
          </w:p>
        </w:tc>
        <w:tc>
          <w:tcPr>
            <w:tcW w:w="1910" w:type="dxa"/>
            <w:shd w:val="clear" w:color="auto" w:fill="EDF0E7" w:themeFill="accent3" w:themeFillTint="33"/>
          </w:tcPr>
          <w:p w14:paraId="073AECAE" w14:textId="6A42AC0E" w:rsidR="005C1FF5" w:rsidRPr="00530AB6" w:rsidRDefault="005C4F90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5x4=20</w:t>
            </w:r>
          </w:p>
        </w:tc>
        <w:tc>
          <w:tcPr>
            <w:tcW w:w="6484" w:type="dxa"/>
            <w:gridSpan w:val="2"/>
            <w:shd w:val="clear" w:color="auto" w:fill="EDF0E7" w:themeFill="accent3" w:themeFillTint="33"/>
          </w:tcPr>
          <w:p w14:paraId="277023D9" w14:textId="77777777" w:rsidR="005C1FF5" w:rsidRDefault="00061E2B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Cooking equipment</w:t>
            </w:r>
            <w:r w:rsidR="00430CBF">
              <w:rPr>
                <w:rFonts w:cs="Calibri"/>
                <w:sz w:val="20"/>
                <w:szCs w:val="20"/>
              </w:rPr>
              <w:t xml:space="preserve"> </w:t>
            </w:r>
            <w:r w:rsidR="003600C4">
              <w:rPr>
                <w:rFonts w:cs="Calibri"/>
                <w:sz w:val="20"/>
                <w:szCs w:val="20"/>
              </w:rPr>
              <w:t xml:space="preserve">used </w:t>
            </w:r>
            <w:r w:rsidR="00430CBF">
              <w:rPr>
                <w:rFonts w:cs="Calibri"/>
                <w:sz w:val="20"/>
                <w:szCs w:val="20"/>
              </w:rPr>
              <w:t>will be made from suitable materials and not have any parts that will melt when on the fire.</w:t>
            </w:r>
          </w:p>
          <w:p w14:paraId="141C057D" w14:textId="77777777" w:rsidR="003600C4" w:rsidRDefault="003600C4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Metal and wooden utensils will be used, not plastic.</w:t>
            </w:r>
          </w:p>
          <w:p w14:paraId="7A967E1D" w14:textId="07C384E0" w:rsidR="003600C4" w:rsidRPr="00530AB6" w:rsidRDefault="003600C4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Participants to wear material aprons</w:t>
            </w:r>
            <w:r w:rsidR="00C20F05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not plastic</w:t>
            </w:r>
            <w:r w:rsidR="00C20F05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if appropriate to do so.</w:t>
            </w:r>
          </w:p>
        </w:tc>
        <w:tc>
          <w:tcPr>
            <w:tcW w:w="1605" w:type="dxa"/>
            <w:shd w:val="clear" w:color="auto" w:fill="EDF0E7" w:themeFill="accent3" w:themeFillTint="33"/>
          </w:tcPr>
          <w:p w14:paraId="7A71137F" w14:textId="28B328A7" w:rsidR="005C1FF5" w:rsidRPr="00530AB6" w:rsidRDefault="005C4F90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1x4=4</w:t>
            </w:r>
          </w:p>
        </w:tc>
      </w:tr>
      <w:tr w:rsidR="005C1FF5" w14:paraId="738958B0" w14:textId="77777777" w:rsidTr="00ED5A93">
        <w:tc>
          <w:tcPr>
            <w:tcW w:w="2346" w:type="dxa"/>
            <w:shd w:val="clear" w:color="auto" w:fill="EDF0E7" w:themeFill="accent3" w:themeFillTint="33"/>
          </w:tcPr>
          <w:p w14:paraId="7F1B0C9C" w14:textId="120B5518" w:rsidR="005C1FF5" w:rsidRPr="00530AB6" w:rsidRDefault="00430CBF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Disposal of waste</w:t>
            </w:r>
          </w:p>
          <w:p w14:paraId="4BBFC8A3" w14:textId="77777777" w:rsidR="005C1FF5" w:rsidRPr="00530AB6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shd w:val="clear" w:color="auto" w:fill="EDF0E7" w:themeFill="accent3" w:themeFillTint="33"/>
          </w:tcPr>
          <w:p w14:paraId="1DF83101" w14:textId="77777777" w:rsidR="005C1FF5" w:rsidRDefault="00D636CD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Injury- </w:t>
            </w:r>
          </w:p>
          <w:p w14:paraId="1780FABF" w14:textId="2A55B510" w:rsidR="00D636CD" w:rsidRPr="00530AB6" w:rsidRDefault="00D636CD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Spread of infections or diseases</w:t>
            </w:r>
          </w:p>
        </w:tc>
        <w:tc>
          <w:tcPr>
            <w:tcW w:w="1910" w:type="dxa"/>
            <w:shd w:val="clear" w:color="auto" w:fill="EDF0E7" w:themeFill="accent3" w:themeFillTint="33"/>
          </w:tcPr>
          <w:p w14:paraId="4A202995" w14:textId="350FF663" w:rsidR="005C1FF5" w:rsidRPr="00530AB6" w:rsidRDefault="00D636CD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5x3=15</w:t>
            </w:r>
          </w:p>
        </w:tc>
        <w:tc>
          <w:tcPr>
            <w:tcW w:w="6484" w:type="dxa"/>
            <w:gridSpan w:val="2"/>
            <w:shd w:val="clear" w:color="auto" w:fill="EDF0E7" w:themeFill="accent3" w:themeFillTint="33"/>
          </w:tcPr>
          <w:p w14:paraId="406C0A0F" w14:textId="77777777" w:rsidR="005C1FF5" w:rsidRDefault="00D636CD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All leftover food to be disposed of into the bin provided.</w:t>
            </w:r>
          </w:p>
          <w:p w14:paraId="4EE81BCF" w14:textId="57C1B29C" w:rsidR="00C20F05" w:rsidRPr="00530AB6" w:rsidRDefault="00D636CD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All refuse bags to be tied and removed at the end of the </w:t>
            </w:r>
            <w:r w:rsidR="00ED5A93">
              <w:rPr>
                <w:rFonts w:cs="Calibri"/>
                <w:sz w:val="20"/>
                <w:szCs w:val="20"/>
              </w:rPr>
              <w:t>OL</w:t>
            </w:r>
            <w:r>
              <w:rPr>
                <w:rFonts w:cs="Calibri"/>
                <w:sz w:val="20"/>
                <w:szCs w:val="20"/>
              </w:rPr>
              <w:t xml:space="preserve"> session to prevent attracting vermin.</w:t>
            </w:r>
          </w:p>
        </w:tc>
        <w:tc>
          <w:tcPr>
            <w:tcW w:w="1605" w:type="dxa"/>
            <w:shd w:val="clear" w:color="auto" w:fill="EDF0E7" w:themeFill="accent3" w:themeFillTint="33"/>
          </w:tcPr>
          <w:p w14:paraId="397FB682" w14:textId="42A0176A" w:rsidR="005C1FF5" w:rsidRPr="00530AB6" w:rsidRDefault="000A4A0C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1x3=3</w:t>
            </w:r>
          </w:p>
        </w:tc>
      </w:tr>
      <w:tr w:rsidR="005C1FF5" w14:paraId="62188C0D" w14:textId="77777777" w:rsidTr="00ED5A93">
        <w:tc>
          <w:tcPr>
            <w:tcW w:w="2346" w:type="dxa"/>
            <w:shd w:val="clear" w:color="auto" w:fill="EDF0E7" w:themeFill="accent3" w:themeFillTint="33"/>
          </w:tcPr>
          <w:p w14:paraId="771C525E" w14:textId="66F7A457" w:rsidR="005C1FF5" w:rsidRPr="00530AB6" w:rsidRDefault="000A4A0C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Too hot food and drink</w:t>
            </w:r>
            <w:r w:rsidR="00E85858">
              <w:rPr>
                <w:rFonts w:cs="Calibri"/>
                <w:sz w:val="20"/>
                <w:szCs w:val="20"/>
              </w:rPr>
              <w:t>/unsuitable equipment</w:t>
            </w:r>
          </w:p>
          <w:p w14:paraId="1490D8DC" w14:textId="77777777" w:rsidR="005C1FF5" w:rsidRPr="00530AB6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shd w:val="clear" w:color="auto" w:fill="EDF0E7" w:themeFill="accent3" w:themeFillTint="33"/>
          </w:tcPr>
          <w:p w14:paraId="03FA4444" w14:textId="3CEB380D" w:rsidR="005C1FF5" w:rsidRDefault="00665063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Serious i</w:t>
            </w:r>
            <w:r w:rsidR="000A4A0C">
              <w:rPr>
                <w:rFonts w:cs="Calibri"/>
                <w:sz w:val="20"/>
                <w:szCs w:val="20"/>
              </w:rPr>
              <w:t>njury-</w:t>
            </w:r>
          </w:p>
          <w:p w14:paraId="13DC3B61" w14:textId="788287C9" w:rsidR="000A4A0C" w:rsidRPr="00530AB6" w:rsidRDefault="000A4A0C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Burns, scalds</w:t>
            </w:r>
          </w:p>
        </w:tc>
        <w:tc>
          <w:tcPr>
            <w:tcW w:w="1910" w:type="dxa"/>
            <w:shd w:val="clear" w:color="auto" w:fill="EDF0E7" w:themeFill="accent3" w:themeFillTint="33"/>
          </w:tcPr>
          <w:p w14:paraId="02DEA859" w14:textId="5A655733" w:rsidR="005C1FF5" w:rsidRPr="00530AB6" w:rsidRDefault="001A63DD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4x4=16</w:t>
            </w:r>
          </w:p>
        </w:tc>
        <w:tc>
          <w:tcPr>
            <w:tcW w:w="6484" w:type="dxa"/>
            <w:gridSpan w:val="2"/>
            <w:shd w:val="clear" w:color="auto" w:fill="EDF0E7" w:themeFill="accent3" w:themeFillTint="33"/>
          </w:tcPr>
          <w:p w14:paraId="3068F8AF" w14:textId="77777777" w:rsidR="005C1FF5" w:rsidRDefault="001A63DD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Safety talk to include warning children to check the temperature of food and drinks before consuming.</w:t>
            </w:r>
          </w:p>
          <w:p w14:paraId="32ED02F9" w14:textId="3594376E" w:rsidR="001A63DD" w:rsidRPr="00530AB6" w:rsidRDefault="00C23680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Suitable containers to be used for food and drinks to prevent burns to hands or body. </w:t>
            </w:r>
          </w:p>
        </w:tc>
        <w:tc>
          <w:tcPr>
            <w:tcW w:w="1605" w:type="dxa"/>
            <w:shd w:val="clear" w:color="auto" w:fill="EDF0E7" w:themeFill="accent3" w:themeFillTint="33"/>
          </w:tcPr>
          <w:p w14:paraId="4997DD7B" w14:textId="7CCF1BC3" w:rsidR="005C1FF5" w:rsidRPr="00530AB6" w:rsidRDefault="001A63DD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1x4=4</w:t>
            </w:r>
          </w:p>
        </w:tc>
      </w:tr>
      <w:tr w:rsidR="005C1FF5" w14:paraId="4C642803" w14:textId="77777777" w:rsidTr="00ED5A93">
        <w:tc>
          <w:tcPr>
            <w:tcW w:w="2346" w:type="dxa"/>
            <w:shd w:val="clear" w:color="auto" w:fill="EDF0E7" w:themeFill="accent3" w:themeFillTint="33"/>
          </w:tcPr>
          <w:p w14:paraId="3D748B11" w14:textId="44C131E1" w:rsidR="005C1FF5" w:rsidRPr="00530AB6" w:rsidRDefault="00E85858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Food spilt on fire</w:t>
            </w:r>
            <w:r w:rsidR="00665063">
              <w:rPr>
                <w:rFonts w:cs="Calibri"/>
                <w:sz w:val="20"/>
                <w:szCs w:val="20"/>
              </w:rPr>
              <w:t xml:space="preserve">, </w:t>
            </w:r>
            <w:r w:rsidR="001F3CB9">
              <w:rPr>
                <w:rFonts w:cs="Calibri"/>
                <w:sz w:val="20"/>
                <w:szCs w:val="20"/>
              </w:rPr>
              <w:t>sudden increase in flames, spitting embers</w:t>
            </w:r>
          </w:p>
        </w:tc>
        <w:tc>
          <w:tcPr>
            <w:tcW w:w="1938" w:type="dxa"/>
            <w:gridSpan w:val="2"/>
            <w:shd w:val="clear" w:color="auto" w:fill="EDF0E7" w:themeFill="accent3" w:themeFillTint="33"/>
          </w:tcPr>
          <w:p w14:paraId="684CA01A" w14:textId="77777777" w:rsidR="005C1FF5" w:rsidRDefault="00665063" w:rsidP="00665063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Serious injury-</w:t>
            </w:r>
          </w:p>
          <w:p w14:paraId="3B07E46A" w14:textId="48BE80E8" w:rsidR="00665063" w:rsidRPr="00530AB6" w:rsidRDefault="00665063" w:rsidP="00665063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Burns, scalds, eye injury</w:t>
            </w:r>
          </w:p>
        </w:tc>
        <w:tc>
          <w:tcPr>
            <w:tcW w:w="1910" w:type="dxa"/>
            <w:shd w:val="clear" w:color="auto" w:fill="EDF0E7" w:themeFill="accent3" w:themeFillTint="33"/>
          </w:tcPr>
          <w:p w14:paraId="38D29D29" w14:textId="07F8F8DE" w:rsidR="005C1FF5" w:rsidRPr="00530AB6" w:rsidRDefault="00665063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5x4=20</w:t>
            </w:r>
          </w:p>
        </w:tc>
        <w:tc>
          <w:tcPr>
            <w:tcW w:w="6484" w:type="dxa"/>
            <w:gridSpan w:val="2"/>
            <w:shd w:val="clear" w:color="auto" w:fill="EDF0E7" w:themeFill="accent3" w:themeFillTint="33"/>
          </w:tcPr>
          <w:p w14:paraId="42A34D6B" w14:textId="77777777" w:rsidR="005C1FF5" w:rsidRDefault="001F3CB9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Staff to directly supervise cooking on the fire.</w:t>
            </w:r>
          </w:p>
          <w:p w14:paraId="52C2042D" w14:textId="77777777" w:rsidR="001F3CB9" w:rsidRDefault="001F3CB9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Food should be cooked in a suitably sized pot or pan, to reduce the ri</w:t>
            </w:r>
            <w:r w:rsidR="00A56F0B">
              <w:rPr>
                <w:rFonts w:cs="Calibri"/>
                <w:sz w:val="20"/>
                <w:szCs w:val="20"/>
              </w:rPr>
              <w:t xml:space="preserve">sk of boiling over the top. Lids should be used if appropriate to do so. </w:t>
            </w:r>
          </w:p>
          <w:p w14:paraId="02E401E5" w14:textId="390D5565" w:rsidR="00A56F0B" w:rsidRPr="00530AB6" w:rsidRDefault="0037749D" w:rsidP="0037749D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High </w:t>
            </w:r>
            <w:proofErr w:type="spellStart"/>
            <w:r>
              <w:rPr>
                <w:rFonts w:cs="Calibri"/>
                <w:sz w:val="20"/>
                <w:szCs w:val="20"/>
              </w:rPr>
              <w:t>adult:child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ratio around fire, 1 adult to a maximum of 4 children around the fire at any given time, dependent on age and ability.</w:t>
            </w:r>
          </w:p>
        </w:tc>
        <w:tc>
          <w:tcPr>
            <w:tcW w:w="1605" w:type="dxa"/>
            <w:shd w:val="clear" w:color="auto" w:fill="EDF0E7" w:themeFill="accent3" w:themeFillTint="33"/>
          </w:tcPr>
          <w:p w14:paraId="0029530F" w14:textId="757017C4" w:rsidR="005C1FF5" w:rsidRPr="00530AB6" w:rsidRDefault="00665063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2x4=8</w:t>
            </w:r>
          </w:p>
        </w:tc>
      </w:tr>
      <w:tr w:rsidR="005C1FF5" w14:paraId="7BD75703" w14:textId="77777777" w:rsidTr="00ED5A93">
        <w:tc>
          <w:tcPr>
            <w:tcW w:w="2346" w:type="dxa"/>
            <w:shd w:val="clear" w:color="auto" w:fill="EDF0E7" w:themeFill="accent3" w:themeFillTint="33"/>
          </w:tcPr>
          <w:p w14:paraId="395FE974" w14:textId="47966391" w:rsidR="005C1FF5" w:rsidRPr="00530AB6" w:rsidRDefault="0037749D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Poor h</w:t>
            </w:r>
            <w:r w:rsidR="00E85858">
              <w:rPr>
                <w:rFonts w:cs="Calibri"/>
                <w:sz w:val="20"/>
                <w:szCs w:val="20"/>
              </w:rPr>
              <w:t>ygiene</w:t>
            </w:r>
          </w:p>
          <w:p w14:paraId="2F8BE613" w14:textId="77777777" w:rsidR="005C1FF5" w:rsidRPr="00530AB6" w:rsidRDefault="005C1FF5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938" w:type="dxa"/>
            <w:gridSpan w:val="2"/>
            <w:shd w:val="clear" w:color="auto" w:fill="EDF0E7" w:themeFill="accent3" w:themeFillTint="33"/>
          </w:tcPr>
          <w:p w14:paraId="2CCA9B0D" w14:textId="77777777" w:rsidR="00171992" w:rsidRDefault="00171992" w:rsidP="00171992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Injury- </w:t>
            </w:r>
          </w:p>
          <w:p w14:paraId="25064610" w14:textId="05E2E546" w:rsidR="005C1FF5" w:rsidRPr="00530AB6" w:rsidRDefault="00171992" w:rsidP="00171992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Spread of infections or diseases, stomach upset, diarrhea, vomiting</w:t>
            </w:r>
          </w:p>
        </w:tc>
        <w:tc>
          <w:tcPr>
            <w:tcW w:w="1910" w:type="dxa"/>
            <w:shd w:val="clear" w:color="auto" w:fill="EDF0E7" w:themeFill="accent3" w:themeFillTint="33"/>
          </w:tcPr>
          <w:p w14:paraId="7CBAA182" w14:textId="6C826F3E" w:rsidR="005C1FF5" w:rsidRPr="00530AB6" w:rsidRDefault="00171992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5x3=15</w:t>
            </w:r>
          </w:p>
        </w:tc>
        <w:tc>
          <w:tcPr>
            <w:tcW w:w="6484" w:type="dxa"/>
            <w:gridSpan w:val="2"/>
            <w:shd w:val="clear" w:color="auto" w:fill="EDF0E7" w:themeFill="accent3" w:themeFillTint="33"/>
          </w:tcPr>
          <w:p w14:paraId="0B895492" w14:textId="5C808E16" w:rsidR="005C1FF5" w:rsidRDefault="00171992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Staff to remind children to wash hands after using the toilet, before eating and before preparing food and cooking.</w:t>
            </w:r>
          </w:p>
          <w:p w14:paraId="4AD7BC5B" w14:textId="72BBB120" w:rsidR="00171992" w:rsidRDefault="00171992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Hand sanitizer and water to be available for hand cleaning at all times.</w:t>
            </w:r>
          </w:p>
          <w:p w14:paraId="1473DA82" w14:textId="77777777" w:rsidR="00261FD3" w:rsidRDefault="00261FD3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Staff to be responsible for checking all equipment is thoroughly cleaned, dried and stored at the end of the activity.</w:t>
            </w:r>
          </w:p>
          <w:p w14:paraId="3B927070" w14:textId="59F3BDFA" w:rsidR="00261FD3" w:rsidRDefault="00261FD3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Any participant with a known infectious illness</w:t>
            </w:r>
            <w:r w:rsidR="00001F87">
              <w:rPr>
                <w:rFonts w:cs="Calibri"/>
                <w:sz w:val="20"/>
                <w:szCs w:val="20"/>
              </w:rPr>
              <w:t>, such as a stomach upset,</w:t>
            </w:r>
            <w:r>
              <w:rPr>
                <w:rFonts w:cs="Calibri"/>
                <w:sz w:val="20"/>
                <w:szCs w:val="20"/>
              </w:rPr>
              <w:t xml:space="preserve"> may be excluded from cooking activities at the discretion of the </w:t>
            </w:r>
            <w:r w:rsidR="00ED5A93">
              <w:rPr>
                <w:rFonts w:cs="Calibri"/>
                <w:sz w:val="20"/>
                <w:szCs w:val="20"/>
              </w:rPr>
              <w:t>CT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1ED3064B" w14:textId="77777777" w:rsidR="00171992" w:rsidRPr="00530AB6" w:rsidRDefault="00171992" w:rsidP="004C463B">
            <w:pPr>
              <w:pStyle w:val="NoSpacing"/>
              <w:rPr>
                <w:rFonts w:cs="Calibri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EDF0E7" w:themeFill="accent3" w:themeFillTint="33"/>
          </w:tcPr>
          <w:p w14:paraId="20A52DB6" w14:textId="62F27BEE" w:rsidR="005C1FF5" w:rsidRPr="00530AB6" w:rsidRDefault="00171992" w:rsidP="004C463B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1x3=3</w:t>
            </w:r>
          </w:p>
        </w:tc>
      </w:tr>
      <w:tr w:rsidR="007F3ED1" w14:paraId="307FEE25" w14:textId="77777777" w:rsidTr="00EF6B10">
        <w:trPr>
          <w:trHeight w:val="1182"/>
        </w:trPr>
        <w:tc>
          <w:tcPr>
            <w:tcW w:w="14283" w:type="dxa"/>
            <w:gridSpan w:val="7"/>
            <w:shd w:val="clear" w:color="auto" w:fill="EDF0E7" w:themeFill="accent3" w:themeFillTint="33"/>
          </w:tcPr>
          <w:p w14:paraId="3A836AC4" w14:textId="77777777" w:rsidR="007F3ED1" w:rsidRDefault="007F3ED1" w:rsidP="007F3ED1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5EA3A65C" w14:textId="77777777" w:rsidR="007F3ED1" w:rsidRPr="00245B11" w:rsidRDefault="007F3ED1" w:rsidP="007F3ED1">
            <w:pPr>
              <w:pStyle w:val="NoSpacing"/>
              <w:rPr>
                <w:rFonts w:ascii="Calibri" w:hAnsi="Calibri" w:cs="Calibri"/>
              </w:rPr>
            </w:pPr>
            <w:r w:rsidRPr="00245B11">
              <w:rPr>
                <w:rFonts w:ascii="Calibri" w:hAnsi="Calibri" w:cs="Calibri"/>
              </w:rPr>
              <w:t>Any further information which needs to be noted:</w:t>
            </w:r>
          </w:p>
          <w:p w14:paraId="47320A5D" w14:textId="77777777" w:rsidR="007F3ED1" w:rsidRDefault="007F3ED1" w:rsidP="007F3ED1">
            <w:pPr>
              <w:pStyle w:val="NoSpacing"/>
              <w:rPr>
                <w:rFonts w:ascii="Calibri" w:hAnsi="Calibri" w:cs="Calibri"/>
              </w:rPr>
            </w:pPr>
          </w:p>
          <w:p w14:paraId="65C45DAF" w14:textId="77777777" w:rsidR="00B67E0E" w:rsidRDefault="00B67E0E" w:rsidP="007F3ED1">
            <w:pPr>
              <w:pStyle w:val="NoSpacing"/>
              <w:rPr>
                <w:rFonts w:ascii="Calibri" w:hAnsi="Calibri" w:cs="Calibri"/>
              </w:rPr>
            </w:pPr>
          </w:p>
          <w:p w14:paraId="394B02DA" w14:textId="77777777" w:rsidR="00B67E0E" w:rsidRDefault="00B67E0E" w:rsidP="007F3ED1">
            <w:pPr>
              <w:pStyle w:val="NoSpacing"/>
              <w:rPr>
                <w:rFonts w:ascii="Calibri" w:hAnsi="Calibri" w:cs="Calibri"/>
              </w:rPr>
            </w:pPr>
          </w:p>
          <w:p w14:paraId="0DB93DD7" w14:textId="2CCF29A7" w:rsidR="007F3ED1" w:rsidRDefault="007F3ED1" w:rsidP="007F3ED1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Please note – </w:t>
            </w:r>
            <w:r w:rsidR="00ED5A93">
              <w:rPr>
                <w:rFonts w:ascii="Calibri" w:hAnsi="Calibri" w:cs="Calibri"/>
              </w:rPr>
              <w:t>Repton Manor Primary School</w:t>
            </w:r>
            <w:r w:rsidRPr="00245B11">
              <w:rPr>
                <w:rFonts w:ascii="Calibri" w:hAnsi="Calibri" w:cs="Calibri"/>
              </w:rPr>
              <w:t xml:space="preserve"> operate under a dynamic risk assessing process which is </w:t>
            </w:r>
            <w:r w:rsidRPr="00245B11">
              <w:rPr>
                <w:rFonts w:ascii="Calibri" w:hAnsi="Calibri"/>
                <w:iCs/>
                <w:color w:val="000000"/>
              </w:rPr>
              <w:t>the continuous process of identifying hazards, assessing risk, taking action</w:t>
            </w:r>
            <w:r w:rsidRPr="00245B11">
              <w:rPr>
                <w:rFonts w:ascii="Calibri" w:hAnsi="Calibri"/>
                <w:color w:val="000000"/>
              </w:rPr>
              <w:t xml:space="preserve"> </w:t>
            </w:r>
            <w:r w:rsidRPr="00245B11">
              <w:rPr>
                <w:rFonts w:ascii="Calibri" w:hAnsi="Calibri"/>
                <w:iCs/>
                <w:color w:val="000000"/>
              </w:rPr>
              <w:t>to eliminate or reduce risk, monitoring and reviewing, in the rapidly changing</w:t>
            </w:r>
            <w:r w:rsidRPr="00245B11">
              <w:rPr>
                <w:rFonts w:ascii="Calibri" w:hAnsi="Calibri"/>
                <w:color w:val="000000"/>
              </w:rPr>
              <w:t xml:space="preserve"> </w:t>
            </w:r>
            <w:r w:rsidRPr="00245B11">
              <w:rPr>
                <w:rFonts w:ascii="Calibri" w:hAnsi="Calibri"/>
                <w:iCs/>
                <w:color w:val="000000"/>
              </w:rPr>
              <w:t>environment of the natural</w:t>
            </w:r>
            <w:r>
              <w:rPr>
                <w:rFonts w:ascii="Calibri" w:hAnsi="Calibri"/>
                <w:iCs/>
                <w:color w:val="000000"/>
                <w:sz w:val="24"/>
                <w:szCs w:val="24"/>
              </w:rPr>
              <w:t xml:space="preserve"> world</w:t>
            </w:r>
          </w:p>
          <w:p w14:paraId="16861003" w14:textId="77777777" w:rsidR="007F3ED1" w:rsidRDefault="007F3ED1" w:rsidP="007F3ED1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302111B1" w14:textId="77777777" w:rsidR="007F3ED1" w:rsidRDefault="007F3ED1" w:rsidP="007F3ED1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7FB07B87" w14:textId="77777777" w:rsidR="007F3ED1" w:rsidRDefault="007F3ED1" w:rsidP="007F3ED1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</w:tbl>
    <w:p w14:paraId="36DFBDE9" w14:textId="77777777" w:rsidR="00AE4C72" w:rsidRDefault="00AE4C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F55C07" w14:paraId="05FC6357" w14:textId="77777777" w:rsidTr="0089563A">
        <w:tc>
          <w:tcPr>
            <w:tcW w:w="4724" w:type="dxa"/>
            <w:shd w:val="clear" w:color="auto" w:fill="DBE2CF" w:themeFill="accent3" w:themeFillTint="66"/>
          </w:tcPr>
          <w:p w14:paraId="40855D86" w14:textId="77777777" w:rsidR="00F55C07" w:rsidRDefault="00F55C07">
            <w:r>
              <w:t>Signed:</w:t>
            </w:r>
          </w:p>
          <w:p w14:paraId="5761BB44" w14:textId="77777777" w:rsidR="00D16865" w:rsidRDefault="00D16865"/>
        </w:tc>
        <w:tc>
          <w:tcPr>
            <w:tcW w:w="4725" w:type="dxa"/>
            <w:shd w:val="clear" w:color="auto" w:fill="DBE2CF" w:themeFill="accent3" w:themeFillTint="66"/>
          </w:tcPr>
          <w:p w14:paraId="5B59F485" w14:textId="77777777" w:rsidR="00F55C07" w:rsidRDefault="00F55C07">
            <w:r>
              <w:t>Position:</w:t>
            </w:r>
          </w:p>
        </w:tc>
        <w:tc>
          <w:tcPr>
            <w:tcW w:w="4725" w:type="dxa"/>
            <w:shd w:val="clear" w:color="auto" w:fill="DBE2CF" w:themeFill="accent3" w:themeFillTint="66"/>
          </w:tcPr>
          <w:p w14:paraId="250683D6" w14:textId="77777777" w:rsidR="00F55C07" w:rsidRDefault="00F55C07">
            <w:r>
              <w:t>Date:</w:t>
            </w:r>
          </w:p>
        </w:tc>
      </w:tr>
    </w:tbl>
    <w:p w14:paraId="3E7BB5BB" w14:textId="77777777" w:rsidR="00F55C07" w:rsidRDefault="000C625C">
      <w:r>
        <w:t>This assessment is reviewed annually unless accident/incident occurs requiring immediate review.</w:t>
      </w:r>
    </w:p>
    <w:sectPr w:rsidR="00F55C07" w:rsidSect="002F60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pgNumType w:start="9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C6E2C" w14:textId="77777777" w:rsidR="00A34E95" w:rsidRDefault="00A34E95" w:rsidP="005C1FF5">
      <w:pPr>
        <w:spacing w:after="0" w:line="240" w:lineRule="auto"/>
      </w:pPr>
      <w:r>
        <w:separator/>
      </w:r>
    </w:p>
  </w:endnote>
  <w:endnote w:type="continuationSeparator" w:id="0">
    <w:p w14:paraId="34840C1F" w14:textId="77777777" w:rsidR="00A34E95" w:rsidRDefault="00A34E95" w:rsidP="005C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F066A" w14:textId="77777777" w:rsidR="00D82AF6" w:rsidRDefault="00D82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42E9D" w14:textId="77777777" w:rsidR="007F3ED1" w:rsidRDefault="007F3E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1637D" w14:textId="77777777" w:rsidR="00D82AF6" w:rsidRDefault="00D82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6BE7E" w14:textId="77777777" w:rsidR="00A34E95" w:rsidRDefault="00A34E95" w:rsidP="005C1FF5">
      <w:pPr>
        <w:spacing w:after="0" w:line="240" w:lineRule="auto"/>
      </w:pPr>
      <w:r>
        <w:separator/>
      </w:r>
    </w:p>
  </w:footnote>
  <w:footnote w:type="continuationSeparator" w:id="0">
    <w:p w14:paraId="7D50F427" w14:textId="77777777" w:rsidR="00A34E95" w:rsidRDefault="00A34E95" w:rsidP="005C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BE01A" w14:textId="77777777" w:rsidR="00D82AF6" w:rsidRDefault="00D82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F597F83F3DC4AB7A1930C040DEA6B2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523763B" w14:textId="0109B8BF" w:rsidR="005C1FF5" w:rsidRDefault="00E15F39" w:rsidP="005F07E3">
        <w:pPr>
          <w:pStyle w:val="Header"/>
          <w:pBdr>
            <w:bottom w:val="thickThinSmallGap" w:sz="24" w:space="1" w:color="405564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Risk Benefit Assessment for the following experience: Cooking on a camp fire</w:t>
        </w:r>
      </w:p>
    </w:sdtContent>
  </w:sdt>
  <w:p w14:paraId="4C7BA441" w14:textId="77777777" w:rsidR="005C1FF5" w:rsidRDefault="005C1F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58C76" w14:textId="77777777" w:rsidR="00D82AF6" w:rsidRDefault="00D82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23E"/>
    <w:multiLevelType w:val="hybridMultilevel"/>
    <w:tmpl w:val="93828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2014"/>
    <w:multiLevelType w:val="hybridMultilevel"/>
    <w:tmpl w:val="1B724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771DE"/>
    <w:multiLevelType w:val="hybridMultilevel"/>
    <w:tmpl w:val="5FB63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F5"/>
    <w:rsid w:val="00001F87"/>
    <w:rsid w:val="000343B4"/>
    <w:rsid w:val="00061802"/>
    <w:rsid w:val="00061E2B"/>
    <w:rsid w:val="000A4A0C"/>
    <w:rsid w:val="000C625C"/>
    <w:rsid w:val="00102FF6"/>
    <w:rsid w:val="00114411"/>
    <w:rsid w:val="00167448"/>
    <w:rsid w:val="00171992"/>
    <w:rsid w:val="00196FB3"/>
    <w:rsid w:val="001A63DD"/>
    <w:rsid w:val="001B0DCD"/>
    <w:rsid w:val="001C54C5"/>
    <w:rsid w:val="001D52EB"/>
    <w:rsid w:val="001F3CB9"/>
    <w:rsid w:val="00246753"/>
    <w:rsid w:val="00261FD3"/>
    <w:rsid w:val="002A7166"/>
    <w:rsid w:val="002F60D1"/>
    <w:rsid w:val="00311DD7"/>
    <w:rsid w:val="00354EDE"/>
    <w:rsid w:val="00357934"/>
    <w:rsid w:val="003600C4"/>
    <w:rsid w:val="00361332"/>
    <w:rsid w:val="00370C68"/>
    <w:rsid w:val="0037749D"/>
    <w:rsid w:val="00394943"/>
    <w:rsid w:val="00396BC2"/>
    <w:rsid w:val="00397EC7"/>
    <w:rsid w:val="003B4ECA"/>
    <w:rsid w:val="003E56C0"/>
    <w:rsid w:val="004240BD"/>
    <w:rsid w:val="00430CBF"/>
    <w:rsid w:val="004B769A"/>
    <w:rsid w:val="004F744F"/>
    <w:rsid w:val="00530AB6"/>
    <w:rsid w:val="00562548"/>
    <w:rsid w:val="005A6D19"/>
    <w:rsid w:val="005B708C"/>
    <w:rsid w:val="005C1FF5"/>
    <w:rsid w:val="005C4F90"/>
    <w:rsid w:val="005F07E3"/>
    <w:rsid w:val="00613B90"/>
    <w:rsid w:val="0063608E"/>
    <w:rsid w:val="00665063"/>
    <w:rsid w:val="006757B3"/>
    <w:rsid w:val="006B4CA0"/>
    <w:rsid w:val="006C0107"/>
    <w:rsid w:val="006D0828"/>
    <w:rsid w:val="00740BB8"/>
    <w:rsid w:val="007A4653"/>
    <w:rsid w:val="007C26E7"/>
    <w:rsid w:val="007C464F"/>
    <w:rsid w:val="007F3ED1"/>
    <w:rsid w:val="008337FA"/>
    <w:rsid w:val="008667CE"/>
    <w:rsid w:val="00870A5B"/>
    <w:rsid w:val="00876B86"/>
    <w:rsid w:val="0088514C"/>
    <w:rsid w:val="0089563A"/>
    <w:rsid w:val="008A68BB"/>
    <w:rsid w:val="008D69D0"/>
    <w:rsid w:val="0094066C"/>
    <w:rsid w:val="00941BAE"/>
    <w:rsid w:val="00944200"/>
    <w:rsid w:val="00962F5C"/>
    <w:rsid w:val="00993BC3"/>
    <w:rsid w:val="009C09B5"/>
    <w:rsid w:val="009D222B"/>
    <w:rsid w:val="00A17B63"/>
    <w:rsid w:val="00A34E95"/>
    <w:rsid w:val="00A56F0B"/>
    <w:rsid w:val="00A60460"/>
    <w:rsid w:val="00A64BE7"/>
    <w:rsid w:val="00A875D9"/>
    <w:rsid w:val="00AB204D"/>
    <w:rsid w:val="00AE0D94"/>
    <w:rsid w:val="00AE4C72"/>
    <w:rsid w:val="00B24B7C"/>
    <w:rsid w:val="00B36333"/>
    <w:rsid w:val="00B67E0E"/>
    <w:rsid w:val="00B80418"/>
    <w:rsid w:val="00BE21D3"/>
    <w:rsid w:val="00C20F05"/>
    <w:rsid w:val="00C23680"/>
    <w:rsid w:val="00C23F1C"/>
    <w:rsid w:val="00C56B68"/>
    <w:rsid w:val="00C74EDB"/>
    <w:rsid w:val="00C81BD5"/>
    <w:rsid w:val="00C90A9D"/>
    <w:rsid w:val="00CD2930"/>
    <w:rsid w:val="00CE2088"/>
    <w:rsid w:val="00CE5E60"/>
    <w:rsid w:val="00CF4881"/>
    <w:rsid w:val="00D16865"/>
    <w:rsid w:val="00D636CD"/>
    <w:rsid w:val="00D65820"/>
    <w:rsid w:val="00D82AF6"/>
    <w:rsid w:val="00DF4111"/>
    <w:rsid w:val="00E15F39"/>
    <w:rsid w:val="00E3584F"/>
    <w:rsid w:val="00E54A5A"/>
    <w:rsid w:val="00E56A41"/>
    <w:rsid w:val="00E85858"/>
    <w:rsid w:val="00EB7F26"/>
    <w:rsid w:val="00EC3FBF"/>
    <w:rsid w:val="00ED5A93"/>
    <w:rsid w:val="00F2283E"/>
    <w:rsid w:val="00F55C07"/>
    <w:rsid w:val="00F66E51"/>
    <w:rsid w:val="00F700DA"/>
    <w:rsid w:val="00F81B0E"/>
    <w:rsid w:val="00FB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3F20"/>
  <w15:docId w15:val="{35C7FD19-1EC3-4200-90D4-FC15ECB0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C1FF5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C1FF5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59"/>
    <w:rsid w:val="005C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FF5"/>
  </w:style>
  <w:style w:type="paragraph" w:styleId="Footer">
    <w:name w:val="footer"/>
    <w:basedOn w:val="Normal"/>
    <w:link w:val="FooterChar"/>
    <w:uiPriority w:val="99"/>
    <w:unhideWhenUsed/>
    <w:rsid w:val="005C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FF5"/>
  </w:style>
  <w:style w:type="paragraph" w:styleId="BalloonText">
    <w:name w:val="Balloon Text"/>
    <w:basedOn w:val="Normal"/>
    <w:link w:val="BalloonTextChar"/>
    <w:uiPriority w:val="99"/>
    <w:semiHidden/>
    <w:unhideWhenUsed/>
    <w:rsid w:val="005C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597F83F3DC4AB7A1930C040DEA6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705EB-FD04-418E-A995-612FB25D2607}"/>
      </w:docPartPr>
      <w:docPartBody>
        <w:p w:rsidR="00525336" w:rsidRDefault="00A23B8F" w:rsidP="00A23B8F">
          <w:pPr>
            <w:pStyle w:val="6F597F83F3DC4AB7A1930C040DEA6B2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8F"/>
    <w:rsid w:val="00017A6D"/>
    <w:rsid w:val="00081A1A"/>
    <w:rsid w:val="0019175C"/>
    <w:rsid w:val="001F4A71"/>
    <w:rsid w:val="0021770F"/>
    <w:rsid w:val="00235B01"/>
    <w:rsid w:val="00426F15"/>
    <w:rsid w:val="00441ABA"/>
    <w:rsid w:val="0047605F"/>
    <w:rsid w:val="004E3B19"/>
    <w:rsid w:val="00525336"/>
    <w:rsid w:val="007023B0"/>
    <w:rsid w:val="00836F3F"/>
    <w:rsid w:val="008C7210"/>
    <w:rsid w:val="009531E9"/>
    <w:rsid w:val="00975177"/>
    <w:rsid w:val="009902B2"/>
    <w:rsid w:val="00995118"/>
    <w:rsid w:val="00A23B8F"/>
    <w:rsid w:val="00A45DDE"/>
    <w:rsid w:val="00A8048E"/>
    <w:rsid w:val="00AA53C3"/>
    <w:rsid w:val="00AF42EA"/>
    <w:rsid w:val="00B96DDF"/>
    <w:rsid w:val="00C44C8E"/>
    <w:rsid w:val="00CA6D1A"/>
    <w:rsid w:val="00CD5581"/>
    <w:rsid w:val="00CD633E"/>
    <w:rsid w:val="00D1348A"/>
    <w:rsid w:val="00D36EC5"/>
    <w:rsid w:val="00DC7E50"/>
    <w:rsid w:val="00DD1D04"/>
    <w:rsid w:val="00E93CE6"/>
    <w:rsid w:val="00EF0679"/>
    <w:rsid w:val="00E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597F83F3DC4AB7A1930C040DEA6B2D">
    <w:name w:val="6F597F83F3DC4AB7A1930C040DEA6B2D"/>
    <w:rsid w:val="00A23B8F"/>
  </w:style>
  <w:style w:type="paragraph" w:customStyle="1" w:styleId="2DFE8161603E43FFAF87385F91EB1ECF">
    <w:name w:val="2DFE8161603E43FFAF87385F91EB1ECF"/>
    <w:rsid w:val="00A23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Benefit Assessment for the following experience: Cooking on a camp fire</vt:lpstr>
    </vt:vector>
  </TitlesOfParts>
  <Company>Hewlett-Packard Company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Benefit Assessment for the following experience: Cooking on a camp fire</dc:title>
  <dc:creator>Owner</dc:creator>
  <cp:lastModifiedBy>Mrs J Chambers</cp:lastModifiedBy>
  <cp:revision>9</cp:revision>
  <cp:lastPrinted>2018-07-26T16:53:00Z</cp:lastPrinted>
  <dcterms:created xsi:type="dcterms:W3CDTF">2020-03-01T10:39:00Z</dcterms:created>
  <dcterms:modified xsi:type="dcterms:W3CDTF">2022-03-19T17:34:00Z</dcterms:modified>
</cp:coreProperties>
</file>